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D2F4" w14:textId="5C497225" w:rsidR="00BC00EF" w:rsidRPr="00C54204" w:rsidRDefault="005D59D0" w:rsidP="00C54204">
      <w:pPr>
        <w:pStyle w:val="Corpotesto"/>
        <w:kinsoku w:val="0"/>
        <w:overflowPunct w:val="0"/>
        <w:ind w:left="108"/>
        <w:rPr>
          <w:rFonts w:cs="Calibri (Corpo)"/>
          <w:b/>
          <w:bCs/>
          <w:color w:val="231F20"/>
        </w:rPr>
      </w:pPr>
      <w:r>
        <w:rPr>
          <w:rFonts w:ascii="Gotham Medium" w:hAnsi="Gotham Medium" w:cs="Gotham Medium"/>
          <w:noProof/>
          <w:color w:val="231F20"/>
          <w:spacing w:val="-1"/>
        </w:rPr>
        <w:drawing>
          <wp:anchor distT="0" distB="0" distL="114300" distR="114300" simplePos="0" relativeHeight="251663360" behindDoc="1" locked="0" layoutInCell="1" allowOverlap="1" wp14:anchorId="4984FC9D" wp14:editId="1F54058B">
            <wp:simplePos x="0" y="0"/>
            <wp:positionH relativeFrom="column">
              <wp:posOffset>4953682</wp:posOffset>
            </wp:positionH>
            <wp:positionV relativeFrom="paragraph">
              <wp:posOffset>-5080</wp:posOffset>
            </wp:positionV>
            <wp:extent cx="1838325" cy="889635"/>
            <wp:effectExtent l="0" t="0" r="3175" b="0"/>
            <wp:wrapNone/>
            <wp:docPr id="214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magine 2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EF" w:rsidRPr="00C54204">
        <w:rPr>
          <w:rFonts w:cs="Calibri (Corpo)"/>
          <w:b/>
          <w:bCs/>
          <w:color w:val="231F20"/>
        </w:rPr>
        <w:t>FILA Industria Chimica Spa</w:t>
      </w:r>
    </w:p>
    <w:p w14:paraId="2BA7D1EE" w14:textId="77777777" w:rsidR="00BC00EF" w:rsidRPr="00C54204" w:rsidRDefault="00BC00EF">
      <w:pPr>
        <w:pStyle w:val="Corpotesto"/>
        <w:kinsoku w:val="0"/>
        <w:overflowPunct w:val="0"/>
        <w:spacing w:before="8"/>
        <w:ind w:left="109"/>
        <w:rPr>
          <w:color w:val="231F20"/>
        </w:rPr>
      </w:pPr>
      <w:r w:rsidRPr="00C54204">
        <w:rPr>
          <w:color w:val="231F20"/>
          <w:spacing w:val="-1"/>
        </w:rPr>
        <w:t>Via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  <w:spacing w:val="-1"/>
        </w:rPr>
        <w:t>Garibaldi,</w:t>
      </w:r>
      <w:r w:rsidRPr="00C54204">
        <w:rPr>
          <w:color w:val="231F20"/>
          <w:spacing w:val="-7"/>
        </w:rPr>
        <w:t xml:space="preserve"> </w:t>
      </w:r>
      <w:r w:rsidRPr="00C54204">
        <w:rPr>
          <w:color w:val="231F20"/>
        </w:rPr>
        <w:t>58</w:t>
      </w:r>
    </w:p>
    <w:p w14:paraId="602D5187" w14:textId="77777777" w:rsidR="00BC00EF" w:rsidRPr="00C54204" w:rsidRDefault="00BC00EF">
      <w:pPr>
        <w:pStyle w:val="Corpotesto"/>
        <w:kinsoku w:val="0"/>
        <w:overflowPunct w:val="0"/>
        <w:spacing w:before="9" w:line="254" w:lineRule="auto"/>
        <w:ind w:left="109" w:right="36"/>
        <w:rPr>
          <w:color w:val="231F20"/>
        </w:rPr>
      </w:pPr>
      <w:r w:rsidRPr="00C54204">
        <w:rPr>
          <w:color w:val="231F20"/>
          <w:spacing w:val="-1"/>
        </w:rPr>
        <w:t>35018</w:t>
      </w:r>
      <w:r w:rsidRPr="00C54204">
        <w:rPr>
          <w:color w:val="231F20"/>
          <w:spacing w:val="-9"/>
        </w:rPr>
        <w:t xml:space="preserve"> </w:t>
      </w:r>
      <w:r w:rsidRPr="00C54204">
        <w:rPr>
          <w:color w:val="231F20"/>
          <w:spacing w:val="-1"/>
        </w:rPr>
        <w:t>San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  <w:spacing w:val="-1"/>
        </w:rPr>
        <w:t>Martino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</w:rPr>
        <w:t>di</w:t>
      </w:r>
      <w:r w:rsidRPr="00C54204">
        <w:rPr>
          <w:color w:val="231F20"/>
          <w:spacing w:val="-8"/>
        </w:rPr>
        <w:t xml:space="preserve"> </w:t>
      </w:r>
      <w:r w:rsidRPr="00C54204">
        <w:rPr>
          <w:color w:val="231F20"/>
        </w:rPr>
        <w:t>Lupari</w:t>
      </w:r>
      <w:r w:rsidRPr="00C54204">
        <w:rPr>
          <w:color w:val="231F20"/>
          <w:spacing w:val="-39"/>
        </w:rPr>
        <w:t xml:space="preserve"> </w:t>
      </w:r>
      <w:r w:rsidRPr="00C54204">
        <w:rPr>
          <w:color w:val="231F20"/>
        </w:rPr>
        <w:t>Padova</w:t>
      </w:r>
      <w:r w:rsidRPr="00C54204">
        <w:rPr>
          <w:color w:val="231F20"/>
          <w:spacing w:val="-4"/>
        </w:rPr>
        <w:t xml:space="preserve"> </w:t>
      </w:r>
      <w:r w:rsidRPr="00C54204">
        <w:rPr>
          <w:color w:val="231F20"/>
        </w:rPr>
        <w:t>·</w:t>
      </w:r>
      <w:r w:rsidRPr="00C54204">
        <w:rPr>
          <w:color w:val="231F20"/>
          <w:spacing w:val="-4"/>
        </w:rPr>
        <w:t xml:space="preserve"> </w:t>
      </w:r>
      <w:r w:rsidRPr="00C54204">
        <w:rPr>
          <w:color w:val="231F20"/>
        </w:rPr>
        <w:t>ITALY</w:t>
      </w:r>
    </w:p>
    <w:p w14:paraId="459D9F7B" w14:textId="77777777" w:rsidR="00BC00EF" w:rsidRPr="00742DA5" w:rsidRDefault="00BC00EF">
      <w:pPr>
        <w:pStyle w:val="Corpotesto"/>
        <w:kinsoku w:val="0"/>
        <w:overflowPunct w:val="0"/>
        <w:spacing w:before="85"/>
        <w:ind w:left="109"/>
        <w:rPr>
          <w:color w:val="231F20"/>
          <w:lang w:val="en-US"/>
        </w:rPr>
      </w:pPr>
      <w:r w:rsidRPr="007871F2">
        <w:rPr>
          <w:rFonts w:ascii="Times New Roman" w:hAnsi="Times New Roman"/>
          <w:sz w:val="24"/>
          <w:szCs w:val="24"/>
          <w:lang w:val="en-US"/>
        </w:rPr>
        <w:br w:type="column"/>
      </w:r>
      <w:r w:rsidRPr="00742DA5">
        <w:rPr>
          <w:color w:val="231F20"/>
          <w:lang w:val="en-US"/>
        </w:rPr>
        <w:t>T</w:t>
      </w:r>
      <w:r w:rsidRPr="00742DA5">
        <w:rPr>
          <w:color w:val="231F20"/>
          <w:spacing w:val="-7"/>
          <w:lang w:val="en-US"/>
        </w:rPr>
        <w:t xml:space="preserve"> </w:t>
      </w:r>
      <w:r w:rsidRPr="00742DA5">
        <w:rPr>
          <w:color w:val="231F20"/>
          <w:lang w:val="en-US"/>
        </w:rPr>
        <w:t>+39</w:t>
      </w:r>
      <w:r w:rsidRPr="00742DA5">
        <w:rPr>
          <w:color w:val="231F20"/>
          <w:spacing w:val="-7"/>
          <w:lang w:val="en-US"/>
        </w:rPr>
        <w:t xml:space="preserve"> </w:t>
      </w:r>
      <w:r w:rsidRPr="00742DA5">
        <w:rPr>
          <w:color w:val="231F20"/>
          <w:lang w:val="en-US"/>
        </w:rPr>
        <w:t>049</w:t>
      </w:r>
      <w:r w:rsidRPr="00742DA5">
        <w:rPr>
          <w:color w:val="231F20"/>
          <w:spacing w:val="-6"/>
          <w:lang w:val="en-US"/>
        </w:rPr>
        <w:t xml:space="preserve"> </w:t>
      </w:r>
      <w:r w:rsidRPr="00742DA5">
        <w:rPr>
          <w:color w:val="231F20"/>
          <w:lang w:val="en-US"/>
        </w:rPr>
        <w:t>94</w:t>
      </w:r>
      <w:r w:rsidRPr="00742DA5">
        <w:rPr>
          <w:color w:val="231F20"/>
          <w:spacing w:val="-7"/>
          <w:lang w:val="en-US"/>
        </w:rPr>
        <w:t xml:space="preserve"> </w:t>
      </w:r>
      <w:r w:rsidRPr="00742DA5">
        <w:rPr>
          <w:color w:val="231F20"/>
          <w:lang w:val="en-US"/>
        </w:rPr>
        <w:t>67</w:t>
      </w:r>
      <w:r w:rsidRPr="00742DA5">
        <w:rPr>
          <w:color w:val="231F20"/>
          <w:spacing w:val="-6"/>
          <w:lang w:val="en-US"/>
        </w:rPr>
        <w:t xml:space="preserve"> </w:t>
      </w:r>
      <w:r w:rsidRPr="00742DA5">
        <w:rPr>
          <w:color w:val="231F20"/>
          <w:lang w:val="en-US"/>
        </w:rPr>
        <w:t>300</w:t>
      </w:r>
    </w:p>
    <w:p w14:paraId="4AFBF9B0" w14:textId="49845AD2" w:rsidR="00BC00EF" w:rsidRPr="00742DA5" w:rsidRDefault="00610B19">
      <w:pPr>
        <w:pStyle w:val="Corpotesto"/>
        <w:kinsoku w:val="0"/>
        <w:overflowPunct w:val="0"/>
        <w:spacing w:before="9"/>
        <w:ind w:left="109"/>
        <w:rPr>
          <w:color w:val="231F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F9D3F2" wp14:editId="0C44E726">
                <wp:simplePos x="0" y="0"/>
                <wp:positionH relativeFrom="page">
                  <wp:posOffset>1803400</wp:posOffset>
                </wp:positionH>
                <wp:positionV relativeFrom="paragraph">
                  <wp:posOffset>-110490</wp:posOffset>
                </wp:positionV>
                <wp:extent cx="635" cy="448310"/>
                <wp:effectExtent l="0" t="0" r="0" b="0"/>
                <wp:wrapNone/>
                <wp:docPr id="25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48310"/>
                        </a:xfrm>
                        <a:custGeom>
                          <a:avLst/>
                          <a:gdLst>
                            <a:gd name="T0" fmla="*/ 0 w 1"/>
                            <a:gd name="T1" fmla="*/ 0 h 706"/>
                            <a:gd name="T2" fmla="*/ 0 w 1"/>
                            <a:gd name="T3" fmla="*/ 284676850 h 70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" h="706">
                              <a:moveTo>
                                <a:pt x="0" y="0"/>
                              </a:moveTo>
                              <a:lnTo>
                                <a:pt x="0" y="7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4A0E3F79" id="Freeform 1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pt,-8.7pt,142pt,26.6pt" coordsize="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" o:allowincell="f" filled="f" strokecolor="#231f20" strokeweight=".5pt">
                <v:path arrowok="t" o:connecttype="custom" o:connectlocs="0,0;0,2147483646" o:connectangles="0,0"/>
                <w10:wrap anchorx="page"/>
              </v:polyline>
            </w:pict>
          </mc:Fallback>
        </mc:AlternateContent>
      </w:r>
      <w:r w:rsidR="00BC00EF" w:rsidRPr="00742DA5">
        <w:rPr>
          <w:color w:val="231F20"/>
          <w:lang w:val="en-US"/>
        </w:rPr>
        <w:t>F</w:t>
      </w:r>
      <w:r w:rsidR="00BC00EF" w:rsidRPr="00742DA5">
        <w:rPr>
          <w:color w:val="231F20"/>
          <w:spacing w:val="-7"/>
          <w:lang w:val="en-US"/>
        </w:rPr>
        <w:t xml:space="preserve"> </w:t>
      </w:r>
      <w:r w:rsidR="00BC00EF" w:rsidRPr="00742DA5">
        <w:rPr>
          <w:color w:val="231F20"/>
          <w:lang w:val="en-US"/>
        </w:rPr>
        <w:t>+39</w:t>
      </w:r>
      <w:r w:rsidR="00BC00EF" w:rsidRPr="00742DA5">
        <w:rPr>
          <w:color w:val="231F20"/>
          <w:spacing w:val="-7"/>
          <w:lang w:val="en-US"/>
        </w:rPr>
        <w:t xml:space="preserve"> </w:t>
      </w:r>
      <w:r w:rsidR="00BC00EF" w:rsidRPr="00742DA5">
        <w:rPr>
          <w:color w:val="231F20"/>
          <w:lang w:val="en-US"/>
        </w:rPr>
        <w:t>049</w:t>
      </w:r>
      <w:r w:rsidR="00BC00EF" w:rsidRPr="00742DA5">
        <w:rPr>
          <w:color w:val="231F20"/>
          <w:spacing w:val="-6"/>
          <w:lang w:val="en-US"/>
        </w:rPr>
        <w:t xml:space="preserve"> </w:t>
      </w:r>
      <w:r w:rsidR="00BC00EF" w:rsidRPr="00742DA5">
        <w:rPr>
          <w:color w:val="231F20"/>
          <w:lang w:val="en-US"/>
        </w:rPr>
        <w:t>94</w:t>
      </w:r>
      <w:r w:rsidR="00BC00EF" w:rsidRPr="00742DA5">
        <w:rPr>
          <w:color w:val="231F20"/>
          <w:spacing w:val="-7"/>
          <w:lang w:val="en-US"/>
        </w:rPr>
        <w:t xml:space="preserve"> </w:t>
      </w:r>
      <w:r w:rsidR="00BC00EF" w:rsidRPr="00742DA5">
        <w:rPr>
          <w:color w:val="231F20"/>
          <w:lang w:val="en-US"/>
        </w:rPr>
        <w:t>60</w:t>
      </w:r>
      <w:r w:rsidR="00BC00EF" w:rsidRPr="00742DA5">
        <w:rPr>
          <w:color w:val="231F20"/>
          <w:spacing w:val="-6"/>
          <w:lang w:val="en-US"/>
        </w:rPr>
        <w:t xml:space="preserve"> </w:t>
      </w:r>
      <w:r w:rsidR="00BC00EF" w:rsidRPr="00742DA5">
        <w:rPr>
          <w:color w:val="231F20"/>
          <w:lang w:val="en-US"/>
        </w:rPr>
        <w:t>753</w:t>
      </w:r>
    </w:p>
    <w:p w14:paraId="3FA6C422" w14:textId="77777777" w:rsidR="00BC00EF" w:rsidRPr="00742DA5" w:rsidRDefault="00BC00EF">
      <w:pPr>
        <w:pStyle w:val="Corpotesto"/>
        <w:kinsoku w:val="0"/>
        <w:overflowPunct w:val="0"/>
        <w:spacing w:before="9" w:line="254" w:lineRule="auto"/>
        <w:ind w:left="109" w:right="35"/>
        <w:rPr>
          <w:color w:val="231F20"/>
          <w:spacing w:val="-2"/>
          <w:lang w:val="en-US"/>
        </w:rPr>
      </w:pPr>
      <w:r>
        <w:rPr>
          <w:color w:val="231F20"/>
        </w:rPr>
        <w:t>ﬁ</w:t>
      </w:r>
      <w:r w:rsidRPr="00742DA5">
        <w:rPr>
          <w:color w:val="231F20"/>
          <w:lang w:val="en-US"/>
        </w:rPr>
        <w:t>lasolutions.com</w:t>
      </w:r>
      <w:r w:rsidRPr="00742DA5">
        <w:rPr>
          <w:color w:val="231F20"/>
          <w:spacing w:val="1"/>
          <w:lang w:val="en-US"/>
        </w:rPr>
        <w:t xml:space="preserve"> </w:t>
      </w:r>
      <w:r w:rsidRPr="00742DA5">
        <w:rPr>
          <w:color w:val="231F20"/>
          <w:spacing w:val="-2"/>
          <w:lang w:val="en-US"/>
        </w:rPr>
        <w:t>info@</w:t>
      </w:r>
      <w:r>
        <w:rPr>
          <w:color w:val="231F20"/>
          <w:spacing w:val="-2"/>
        </w:rPr>
        <w:t>ﬁ</w:t>
      </w:r>
      <w:r w:rsidRPr="00742DA5">
        <w:rPr>
          <w:color w:val="231F20"/>
          <w:spacing w:val="-2"/>
          <w:lang w:val="en-US"/>
        </w:rPr>
        <w:t>lasolutions.com</w:t>
      </w:r>
    </w:p>
    <w:p w14:paraId="7BBF151B" w14:textId="77777777" w:rsidR="00BC00EF" w:rsidRDefault="00BC00EF">
      <w:pPr>
        <w:pStyle w:val="Corpotesto"/>
        <w:kinsoku w:val="0"/>
        <w:overflowPunct w:val="0"/>
        <w:spacing w:before="85" w:line="254" w:lineRule="auto"/>
        <w:ind w:left="109" w:right="3277"/>
        <w:rPr>
          <w:color w:val="231F20"/>
        </w:rPr>
      </w:pPr>
      <w:r w:rsidRPr="007871F2">
        <w:rPr>
          <w:rFonts w:ascii="Times New Roman" w:hAnsi="Times New Roman"/>
          <w:sz w:val="24"/>
          <w:szCs w:val="24"/>
        </w:rPr>
        <w:br w:type="column"/>
      </w:r>
      <w:r>
        <w:rPr>
          <w:color w:val="231F20"/>
        </w:rPr>
        <w:t>C.F. | P.IVA IT00229240288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Estero M/PD 016 855</w:t>
      </w:r>
    </w:p>
    <w:p w14:paraId="6C9994F5" w14:textId="257A34D4" w:rsidR="00BC00EF" w:rsidRDefault="00610B19">
      <w:pPr>
        <w:pStyle w:val="Corpotesto"/>
        <w:kinsoku w:val="0"/>
        <w:overflowPunct w:val="0"/>
        <w:spacing w:line="168" w:lineRule="exact"/>
        <w:ind w:left="109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645693" wp14:editId="065A20F8">
                <wp:simplePos x="0" y="0"/>
                <wp:positionH relativeFrom="page">
                  <wp:posOffset>3088005</wp:posOffset>
                </wp:positionH>
                <wp:positionV relativeFrom="paragraph">
                  <wp:posOffset>-223520</wp:posOffset>
                </wp:positionV>
                <wp:extent cx="635" cy="448310"/>
                <wp:effectExtent l="0" t="0" r="0" b="0"/>
                <wp:wrapNone/>
                <wp:docPr id="24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48310"/>
                        </a:xfrm>
                        <a:custGeom>
                          <a:avLst/>
                          <a:gdLst>
                            <a:gd name="T0" fmla="*/ 0 w 1"/>
                            <a:gd name="T1" fmla="*/ 0 h 706"/>
                            <a:gd name="T2" fmla="*/ 0 w 1"/>
                            <a:gd name="T3" fmla="*/ 284676850 h 70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" h="706">
                              <a:moveTo>
                                <a:pt x="0" y="0"/>
                              </a:moveTo>
                              <a:lnTo>
                                <a:pt x="0" y="7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19B37598" id="Freeform 1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3.15pt,-17.6pt,243.15pt,17.7pt" coordsize="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" o:allowincell="f" filled="f" strokecolor="#231f20" strokeweight=".5pt">
                <v:path arrowok="t" o:connecttype="custom" o:connectlocs="0,0;0,2147483646" o:connectangles="0,0"/>
                <w10:wrap anchorx="page"/>
              </v:polyline>
            </w:pict>
          </mc:Fallback>
        </mc:AlternateContent>
      </w:r>
      <w:r w:rsidR="00BC00EF">
        <w:rPr>
          <w:color w:val="231F20"/>
        </w:rPr>
        <w:t xml:space="preserve">Cap. sociale </w:t>
      </w:r>
      <w:r w:rsidR="00BC00EF">
        <w:rPr>
          <w:rFonts w:ascii="Myriad Pro" w:hAnsi="Myriad Pro" w:cs="Myriad Pro"/>
          <w:color w:val="231F20"/>
        </w:rPr>
        <w:t>€</w:t>
      </w:r>
      <w:r w:rsidR="00BC00EF">
        <w:rPr>
          <w:rFonts w:ascii="Myriad Pro" w:hAnsi="Myriad Pro" w:cs="Myriad Pro"/>
          <w:color w:val="231F20"/>
          <w:spacing w:val="12"/>
        </w:rPr>
        <w:t xml:space="preserve"> </w:t>
      </w:r>
      <w:r w:rsidR="00BC00EF">
        <w:rPr>
          <w:color w:val="231F20"/>
        </w:rPr>
        <w:t xml:space="preserve">500.000,00 </w:t>
      </w:r>
      <w:proofErr w:type="spellStart"/>
      <w:r w:rsidR="00BC00EF">
        <w:rPr>
          <w:color w:val="231F20"/>
        </w:rPr>
        <w:t>i.v</w:t>
      </w:r>
      <w:proofErr w:type="spellEnd"/>
      <w:r w:rsidR="00BC00EF">
        <w:rPr>
          <w:color w:val="231F20"/>
        </w:rPr>
        <w:t>.</w:t>
      </w:r>
    </w:p>
    <w:p w14:paraId="5AF4676D" w14:textId="793E5FC7" w:rsidR="00BC00EF" w:rsidRDefault="00BC00EF">
      <w:pPr>
        <w:pStyle w:val="Corpotesto"/>
        <w:kinsoku w:val="0"/>
        <w:overflowPunct w:val="0"/>
        <w:spacing w:line="158" w:lineRule="exact"/>
        <w:ind w:left="109"/>
        <w:rPr>
          <w:color w:val="231F20"/>
        </w:rPr>
      </w:pPr>
      <w:r>
        <w:rPr>
          <w:color w:val="231F20"/>
        </w:rPr>
        <w:t>R.E.A. Padova 45734</w:t>
      </w:r>
    </w:p>
    <w:p w14:paraId="6D309424" w14:textId="77777777" w:rsidR="00BC00EF" w:rsidRDefault="00BC00EF">
      <w:pPr>
        <w:pStyle w:val="Corpotesto"/>
        <w:kinsoku w:val="0"/>
        <w:overflowPunct w:val="0"/>
        <w:spacing w:line="158" w:lineRule="exact"/>
        <w:ind w:left="109"/>
        <w:rPr>
          <w:color w:val="231F20"/>
        </w:rPr>
        <w:sectPr w:rsidR="00BC00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480" w:right="1680" w:bottom="280" w:left="560" w:header="720" w:footer="720" w:gutter="0"/>
          <w:cols w:num="3" w:space="720" w:equalWidth="0">
            <w:col w:w="2052" w:space="244"/>
            <w:col w:w="1692" w:space="331"/>
            <w:col w:w="5351"/>
          </w:cols>
          <w:noEndnote/>
        </w:sectPr>
      </w:pPr>
    </w:p>
    <w:p w14:paraId="7BB01738" w14:textId="4532A59B" w:rsidR="00BC00EF" w:rsidRDefault="00BC00EF">
      <w:pPr>
        <w:pStyle w:val="Corpotesto"/>
        <w:kinsoku w:val="0"/>
        <w:overflowPunct w:val="0"/>
        <w:rPr>
          <w:sz w:val="20"/>
          <w:szCs w:val="20"/>
        </w:rPr>
      </w:pPr>
    </w:p>
    <w:p w14:paraId="056BBE38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r w:rsidRPr="00201D52">
        <w:rPr>
          <w:rFonts w:ascii="Arial" w:eastAsia="Times New Roman" w:hAnsi="Arial" w:cs="Arial"/>
          <w:sz w:val="20"/>
          <w:szCs w:val="20"/>
        </w:rPr>
        <w:t xml:space="preserve">Die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neueste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Microtech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-Tecnologie und 80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Jahre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Innovation bei FILA</w:t>
      </w:r>
    </w:p>
    <w:p w14:paraId="116D1488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0B96E7F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r w:rsidRPr="008E6FD2">
        <w:rPr>
          <w:rFonts w:ascii="Arial" w:eastAsia="Times New Roman" w:hAnsi="Arial" w:cs="Arial"/>
          <w:sz w:val="20"/>
          <w:szCs w:val="20"/>
        </w:rPr>
        <w:t xml:space="preserve">FILA Solutions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zeigt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Ende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September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auf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Cersaie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in Bologna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auf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Marmomac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in Verona die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Neuheiten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zum Thema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Reinigung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Schutz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Pflege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von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Oberflächen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>.</w:t>
      </w:r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D0C47B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80E4D2B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r w:rsidRPr="00201D52">
        <w:rPr>
          <w:rFonts w:ascii="Arial" w:eastAsia="Times New Roman" w:hAnsi="Arial" w:cs="Arial"/>
          <w:sz w:val="20"/>
          <w:szCs w:val="20"/>
        </w:rPr>
        <w:t xml:space="preserve">Innovative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Schutzmittel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mit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Mikrotechnologie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ikonische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Reiniger</w:t>
      </w:r>
      <w:proofErr w:type="spellEnd"/>
    </w:p>
    <w:p w14:paraId="37B34416" w14:textId="77777777" w:rsidR="002A6383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01D52">
        <w:rPr>
          <w:rFonts w:ascii="Arial" w:eastAsia="Times New Roman" w:hAnsi="Arial" w:cs="Arial"/>
          <w:sz w:val="20"/>
          <w:szCs w:val="20"/>
        </w:rPr>
        <w:t>Vorhang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auf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heisst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es bei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Weltleitmessen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Italien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für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die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neueste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Mikrotechnologie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für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Imprägnierungen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7347D52F" w14:textId="77777777" w:rsidR="002A6383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5CA5A12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r w:rsidRPr="00201D52">
        <w:rPr>
          <w:rFonts w:ascii="Arial" w:eastAsia="Times New Roman" w:hAnsi="Arial" w:cs="Arial"/>
          <w:sz w:val="20"/>
          <w:szCs w:val="20"/>
        </w:rPr>
        <w:t xml:space="preserve">Im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Fokus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stehen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au</w:t>
      </w:r>
      <w:r>
        <w:rPr>
          <w:rFonts w:ascii="Calibri" w:eastAsia="Times New Roman" w:hAnsi="Calibri" w:cs="Calibri"/>
          <w:sz w:val="20"/>
          <w:szCs w:val="20"/>
        </w:rPr>
        <w:t>ß</w:t>
      </w:r>
      <w:r w:rsidRPr="00201D52">
        <w:rPr>
          <w:rFonts w:ascii="Arial" w:eastAsia="Times New Roman" w:hAnsi="Arial" w:cs="Arial"/>
          <w:sz w:val="20"/>
          <w:szCs w:val="20"/>
        </w:rPr>
        <w:t>erdem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die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drei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ikonischen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Reiniger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, die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maßgeblich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an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80-jährigen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Erfolgsgeschichte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des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familiengeführten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Konzerns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beteiligt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sind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EEE30E4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hyperlink r:id="rId15" w:history="1">
        <w:r w:rsidRPr="000A021A">
          <w:rPr>
            <w:rStyle w:val="Collegamentoipertestuale"/>
            <w:rFonts w:ascii="Arial" w:eastAsia="Times New Roman" w:hAnsi="Arial" w:cs="Arial"/>
            <w:sz w:val="20"/>
            <w:szCs w:val="20"/>
          </w:rPr>
          <w:t>DETERDEK PRO</w:t>
        </w:r>
      </w:hyperlink>
      <w:r w:rsidRPr="00201D52">
        <w:rPr>
          <w:rFonts w:ascii="Arial" w:eastAsia="Times New Roman" w:hAnsi="Arial" w:cs="Arial"/>
          <w:sz w:val="20"/>
          <w:szCs w:val="20"/>
        </w:rPr>
        <w:t xml:space="preserve">, </w:t>
      </w:r>
      <w:hyperlink r:id="rId16" w:history="1">
        <w:r w:rsidRPr="000A021A">
          <w:rPr>
            <w:rStyle w:val="Collegamentoipertestuale"/>
            <w:rFonts w:ascii="Arial" w:eastAsia="Times New Roman" w:hAnsi="Arial" w:cs="Arial"/>
            <w:sz w:val="20"/>
            <w:szCs w:val="20"/>
          </w:rPr>
          <w:t>CLEANER PRO</w:t>
        </w:r>
      </w:hyperlink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hyperlink r:id="rId17" w:history="1">
        <w:r w:rsidRPr="00365DAE">
          <w:rPr>
            <w:rStyle w:val="Collegamentoipertestuale"/>
            <w:rFonts w:ascii="Arial" w:eastAsia="Times New Roman" w:hAnsi="Arial" w:cs="Arial"/>
            <w:sz w:val="20"/>
            <w:szCs w:val="20"/>
          </w:rPr>
          <w:t>PS87 PRO</w:t>
        </w:r>
      </w:hyperlink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werden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von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über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200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Herstellern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ganzen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Welt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empfohlen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decken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damit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praktisch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alle </w:t>
      </w:r>
      <w:proofErr w:type="spellStart"/>
      <w:r>
        <w:rPr>
          <w:rFonts w:ascii="Arial" w:eastAsia="Times New Roman" w:hAnsi="Arial" w:cs="Arial"/>
          <w:sz w:val="20"/>
          <w:szCs w:val="20"/>
        </w:rPr>
        <w:t>Reinigungssituationen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bereits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ab. </w:t>
      </w:r>
    </w:p>
    <w:p w14:paraId="72D67830" w14:textId="77777777" w:rsidR="002A6383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8CDAFB7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Innovation Center</w:t>
      </w:r>
    </w:p>
    <w:p w14:paraId="75DAD712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r w:rsidRPr="00201D52">
        <w:rPr>
          <w:rFonts w:ascii="Arial" w:eastAsia="Times New Roman" w:hAnsi="Arial" w:cs="Arial"/>
          <w:sz w:val="20"/>
          <w:szCs w:val="20"/>
        </w:rPr>
        <w:t>I</w:t>
      </w:r>
      <w:r w:rsidRPr="008E6FD2">
        <w:rPr>
          <w:rFonts w:ascii="Arial" w:eastAsia="Times New Roman" w:hAnsi="Arial" w:cs="Arial"/>
          <w:sz w:val="20"/>
          <w:szCs w:val="20"/>
        </w:rPr>
        <w:t xml:space="preserve">m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firmeneigenen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Innovation Center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im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norditalienischen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San Martino di Lupari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entwickelt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international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renommierte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Oberflächenexperte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als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Vollsortimenter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seit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80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Jahren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integrierte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Lösungen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für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Naturwerkstein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Feinsteinzeug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, Beton, Cotto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Zementfliesen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Begleitet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von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innovativen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Schutz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-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Reinigungsystemen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kommen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Architekturkeramik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edler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Marmor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Granit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Co.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damit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unbeschadet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durch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alle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Phasen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von </w:t>
      </w:r>
      <w:proofErr w:type="spellStart"/>
      <w:r>
        <w:rPr>
          <w:rFonts w:ascii="Arial" w:eastAsia="Times New Roman" w:hAnsi="Arial" w:cs="Arial"/>
          <w:sz w:val="20"/>
          <w:szCs w:val="20"/>
        </w:rPr>
        <w:t>der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Produktion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ü</w:t>
      </w:r>
      <w:r>
        <w:rPr>
          <w:rFonts w:ascii="Arial" w:eastAsia="Times New Roman" w:hAnsi="Arial" w:cs="Arial"/>
          <w:sz w:val="20"/>
          <w:szCs w:val="20"/>
        </w:rPr>
        <w:t>ber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Transport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und Baustelle bis zur </w:t>
      </w:r>
      <w:proofErr w:type="spellStart"/>
      <w:r>
        <w:rPr>
          <w:rFonts w:ascii="Arial" w:eastAsia="Times New Roman" w:hAnsi="Arial" w:cs="Arial"/>
          <w:sz w:val="20"/>
          <w:szCs w:val="20"/>
        </w:rPr>
        <w:t>Nutzung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14:paraId="6779B457" w14:textId="77777777" w:rsidR="002A6383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3084F89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E6FD2">
        <w:rPr>
          <w:rFonts w:ascii="Arial" w:eastAsia="Times New Roman" w:hAnsi="Arial" w:cs="Arial"/>
          <w:sz w:val="20"/>
          <w:szCs w:val="20"/>
        </w:rPr>
        <w:t>Bauschäden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durch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ungeeignete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Reiniger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vermeiden</w:t>
      </w:r>
      <w:proofErr w:type="spellEnd"/>
    </w:p>
    <w:p w14:paraId="30E0241F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r w:rsidRPr="00201D52">
        <w:rPr>
          <w:rFonts w:ascii="Arial" w:eastAsia="Times New Roman" w:hAnsi="Arial" w:cs="Arial"/>
          <w:sz w:val="20"/>
          <w:szCs w:val="20"/>
        </w:rPr>
        <w:t xml:space="preserve">FILA Solutions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kümmert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sich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von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Anfang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an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darum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dass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nichts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schiefgeht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Optik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Oberflächen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ihrem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ursprünglichen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optischen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Erscheinungsbild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ihren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technischen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Eigenschaften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wie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Rutschhemmung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möglichst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lange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optimal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erhalten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werden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1D67B93" w14:textId="77777777" w:rsidR="002A6383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C4F86BA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T</w:t>
      </w:r>
      <w:r w:rsidRPr="00201D52">
        <w:rPr>
          <w:rFonts w:ascii="Arial" w:eastAsia="Times New Roman" w:hAnsi="Arial" w:cs="Arial"/>
          <w:sz w:val="20"/>
          <w:szCs w:val="20"/>
        </w:rPr>
        <w:t>echnische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Unterstützung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weltweit</w:t>
      </w:r>
      <w:proofErr w:type="spellEnd"/>
    </w:p>
    <w:p w14:paraId="51F05C9E" w14:textId="77777777" w:rsidR="002A6383" w:rsidRPr="008E6FD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01D52">
        <w:rPr>
          <w:rFonts w:ascii="Arial" w:eastAsia="Times New Roman" w:hAnsi="Arial" w:cs="Arial"/>
          <w:sz w:val="20"/>
          <w:szCs w:val="20"/>
        </w:rPr>
        <w:t>Für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die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technische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Unterstützung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weltweit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steht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ein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erfahrenes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Team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mit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Wissenschaftlern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Anwendungstechnikern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bereit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erarbeitet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individuelle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Lösungskonzept</w:t>
      </w:r>
      <w:r w:rsidRPr="00201D52">
        <w:rPr>
          <w:rFonts w:ascii="Arial" w:eastAsia="Times New Roman" w:hAnsi="Arial" w:cs="Arial"/>
          <w:sz w:val="20"/>
          <w:szCs w:val="20"/>
        </w:rPr>
        <w:t>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unter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Berücksichtigung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Auswirkungen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auf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Umwelt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Wohngesundheit</w:t>
      </w:r>
      <w:proofErr w:type="spellEnd"/>
      <w:r w:rsidRPr="008E6FD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8E6FD2">
        <w:rPr>
          <w:rFonts w:ascii="Arial" w:eastAsia="Times New Roman" w:hAnsi="Arial" w:cs="Arial"/>
          <w:sz w:val="20"/>
          <w:szCs w:val="20"/>
        </w:rPr>
        <w:t>Raumluft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D1E0B71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4A9B30F" w14:textId="77777777" w:rsidR="002A6383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Mehrwert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zertifizierte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Nachhaltigkeit</w:t>
      </w:r>
      <w:proofErr w:type="spellEnd"/>
    </w:p>
    <w:p w14:paraId="0D472B75" w14:textId="77777777" w:rsidR="002A6383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r w:rsidRPr="00201D52">
        <w:rPr>
          <w:rFonts w:ascii="Arial" w:eastAsia="Times New Roman" w:hAnsi="Arial" w:cs="Arial"/>
          <w:sz w:val="20"/>
          <w:szCs w:val="20"/>
        </w:rPr>
        <w:t xml:space="preserve">Die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zertifizierte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Nachhaltigkeit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ist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das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Leitmotiv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aller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Firmenprozesse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auf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der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eingeschlagenen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r w:rsidRPr="008E6FD2">
        <w:rPr>
          <w:rFonts w:ascii="Arial" w:eastAsia="Times New Roman" w:hAnsi="Arial" w:cs="Arial"/>
          <w:sz w:val="20"/>
          <w:szCs w:val="20"/>
        </w:rPr>
        <w:t>“</w:t>
      </w:r>
      <w:hyperlink r:id="rId18" w:history="1">
        <w:r w:rsidRPr="008E6FD2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Green Road</w:t>
        </w:r>
      </w:hyperlink>
      <w:r w:rsidRPr="008E6FD2">
        <w:rPr>
          <w:rFonts w:ascii="Arial" w:eastAsia="Times New Roman" w:hAnsi="Arial" w:cs="Arial"/>
          <w:sz w:val="20"/>
          <w:szCs w:val="20"/>
        </w:rPr>
        <w:t>”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ein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nachweisbarer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Mehrwert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</w:t>
      </w:r>
      <w:r>
        <w:rPr>
          <w:rFonts w:ascii="Nirmala UI Semilight" w:eastAsia="Times New Roman" w:hAnsi="Nirmala UI Semilight" w:cs="Nirmala UI Semilight"/>
          <w:sz w:val="20"/>
          <w:szCs w:val="20"/>
        </w:rPr>
        <w:t>ü</w:t>
      </w:r>
      <w:r>
        <w:rPr>
          <w:rFonts w:ascii="Arial" w:eastAsia="Times New Roman" w:hAnsi="Arial" w:cs="Arial"/>
          <w:sz w:val="20"/>
          <w:szCs w:val="20"/>
        </w:rPr>
        <w:t>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Naturstein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>
        <w:rPr>
          <w:rFonts w:ascii="Arial" w:eastAsia="Times New Roman" w:hAnsi="Arial" w:cs="Arial"/>
          <w:sz w:val="20"/>
          <w:szCs w:val="20"/>
        </w:rPr>
        <w:t>Architekturkeramik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den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die </w:t>
      </w:r>
      <w:proofErr w:type="spellStart"/>
      <w:r>
        <w:rPr>
          <w:rFonts w:ascii="Arial" w:eastAsia="Times New Roman" w:hAnsi="Arial" w:cs="Arial"/>
          <w:sz w:val="20"/>
          <w:szCs w:val="20"/>
        </w:rPr>
        <w:t>Endkunden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von </w:t>
      </w:r>
      <w:r w:rsidRPr="00201D52">
        <w:rPr>
          <w:rFonts w:ascii="Arial" w:eastAsia="Times New Roman" w:hAnsi="Arial" w:cs="Arial"/>
          <w:sz w:val="20"/>
          <w:szCs w:val="20"/>
        </w:rPr>
        <w:t xml:space="preserve">Handel,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Verarbeiter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Verleger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schätzen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E5AD548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DB52AAE" w14:textId="77777777" w:rsidR="002A6383" w:rsidRPr="00201D52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01D52">
        <w:rPr>
          <w:rFonts w:ascii="Arial" w:eastAsia="Times New Roman" w:hAnsi="Arial" w:cs="Arial"/>
          <w:sz w:val="20"/>
          <w:szCs w:val="20"/>
        </w:rPr>
        <w:t>Gesunde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Raumluft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Wohngesundheit</w:t>
      </w:r>
      <w:proofErr w:type="spellEnd"/>
    </w:p>
    <w:p w14:paraId="2A335B69" w14:textId="77777777" w:rsidR="002A6383" w:rsidRDefault="002A6383" w:rsidP="002A6383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Nachfolgende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Schutzmittel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aus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dem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Hause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FILA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wurden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den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besonders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strengen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Tests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von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Eurofins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unterzogen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um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ihre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niedrigen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VOC-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Emissionen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und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damit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ihren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Beitrag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zur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gesunden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Raumluft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zu</w:t>
      </w:r>
      <w:proofErr w:type="spellEnd"/>
      <w:r w:rsidRPr="00201D5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color w:val="000000"/>
          <w:sz w:val="20"/>
          <w:szCs w:val="20"/>
        </w:rPr>
        <w:t>zertifizieren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Damit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beeinhaltet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diese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Zertifizierung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automatisch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alle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freiwilligen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und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gesetzlich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vorgeschriebenen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nationalen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und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internationalen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Regelwerke</w:t>
      </w:r>
      <w:proofErr w:type="spellEnd"/>
    </w:p>
    <w:p w14:paraId="0F468AE9" w14:textId="77777777" w:rsidR="002A6383" w:rsidRDefault="002A6383" w:rsidP="002A6383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04BD63A" w14:textId="77777777" w:rsidR="002A6383" w:rsidRDefault="002A6383" w:rsidP="002A6383">
      <w:pPr>
        <w:pStyle w:val="Paragrafoelenco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19" w:tgtFrame="_blank" w:history="1">
        <w:r w:rsidRPr="000A7DE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W68 </w:t>
        </w:r>
      </w:hyperlink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Fleckschutz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auf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Wasserbasis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fuer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stark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saugende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Naturstein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</w:p>
    <w:p w14:paraId="186630C9" w14:textId="77777777" w:rsidR="002A6383" w:rsidRPr="000A7DEC" w:rsidRDefault="002A6383" w:rsidP="002A6383">
      <w:pPr>
        <w:pStyle w:val="Paragrafoelenc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36A4DF6" w14:textId="77777777" w:rsidR="002A6383" w:rsidRDefault="002A6383" w:rsidP="002A6383">
      <w:pPr>
        <w:pStyle w:val="Paragrafoelenco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20" w:tgtFrame="_blank" w:history="1">
        <w:r w:rsidRPr="000A7DE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MP90 ECO XTREME</w:t>
        </w:r>
      </w:hyperlink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extremer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Fleckschutz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auf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color w:val="000000"/>
          <w:sz w:val="20"/>
          <w:szCs w:val="20"/>
        </w:rPr>
        <w:t>Wasserbasis</w:t>
      </w:r>
      <w:proofErr w:type="spellEnd"/>
      <w:r w:rsidRPr="000A7DEC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403DA006" w14:textId="77777777" w:rsidR="002A6383" w:rsidRPr="000A7DEC" w:rsidRDefault="002A6383" w:rsidP="002A6383">
      <w:pPr>
        <w:pStyle w:val="Paragrafoelenc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730CEDD" w14:textId="77777777" w:rsidR="002A6383" w:rsidRDefault="002A6383" w:rsidP="002A6383">
      <w:pPr>
        <w:pStyle w:val="Paragrafoelenco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21" w:tgtFrame="_blank" w:history="1">
        <w:r w:rsidRPr="000A021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WET ECO</w:t>
        </w:r>
      </w:hyperlink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erneuerbarer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bzw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entfernbarer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farbtonvertiefender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Schutz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mit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Nasseffekt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467CAF1B" w14:textId="77777777" w:rsidR="002A6383" w:rsidRPr="000A7DEC" w:rsidRDefault="002A6383" w:rsidP="002A6383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385668D7" w14:textId="77777777" w:rsidR="002A6383" w:rsidRDefault="002A6383" w:rsidP="002A6383">
      <w:pPr>
        <w:pStyle w:val="Paragrafoelenco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22" w:tgtFrame="_blank" w:history="1">
        <w:r w:rsidRPr="000A021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PW10</w:t>
        </w:r>
      </w:hyperlink>
      <w:r w:rsidRPr="000A021A">
        <w:rPr>
          <w:rFonts w:ascii="Arial" w:eastAsia="Times New Roman" w:hAnsi="Arial" w:cs="Arial"/>
          <w:color w:val="0000FF"/>
          <w:sz w:val="20"/>
          <w:szCs w:val="20"/>
          <w:u w:val="single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allseitige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Imprägnierung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Ausbl</w:t>
      </w:r>
      <w:r w:rsidRPr="000A7DEC">
        <w:rPr>
          <w:rFonts w:ascii="Arial" w:eastAsia="Times New Roman" w:hAnsi="Arial" w:cs="Arial"/>
          <w:color w:val="000000"/>
          <w:sz w:val="20"/>
          <w:szCs w:val="20"/>
        </w:rPr>
        <w:t>ü</w:t>
      </w:r>
      <w:r w:rsidRPr="000A021A">
        <w:rPr>
          <w:rFonts w:ascii="Arial" w:eastAsia="Times New Roman" w:hAnsi="Arial" w:cs="Arial"/>
          <w:color w:val="000000"/>
          <w:sz w:val="20"/>
          <w:szCs w:val="20"/>
        </w:rPr>
        <w:t>hungsschutz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verhindert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das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Aufsteigen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von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Schadstoffen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verhindert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Carbonatisierung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und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Sulfatisierung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festigende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Wirkung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Material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bleibt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diffusionsoffen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600C543" w14:textId="77777777" w:rsidR="002A6383" w:rsidRPr="000A7DEC" w:rsidRDefault="002A6383" w:rsidP="002A6383">
      <w:pPr>
        <w:pStyle w:val="Paragrafoelenc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69C8E48" w14:textId="77777777" w:rsidR="002A6383" w:rsidRPr="000A021A" w:rsidRDefault="002A6383" w:rsidP="002A6383">
      <w:pPr>
        <w:pStyle w:val="Paragrafoelenco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23" w:tgtFrame="_blank" w:history="1">
        <w:r w:rsidRPr="000A021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CONCRETE HYDRO</w:t>
        </w:r>
      </w:hyperlink>
      <w:r w:rsidRPr="000A021A">
        <w:rPr>
          <w:rFonts w:ascii="Arial" w:eastAsia="Times New Roman" w:hAnsi="Arial" w:cs="Arial"/>
          <w:color w:val="000000"/>
          <w:sz w:val="20"/>
          <w:szCs w:val="20"/>
        </w:rPr>
        <w:t> (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festigender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Fassadenschutz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ideal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fuer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Sandstein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color w:val="000000"/>
          <w:sz w:val="20"/>
          <w:szCs w:val="20"/>
        </w:rPr>
        <w:t>etc</w:t>
      </w:r>
      <w:proofErr w:type="spellEnd"/>
      <w:r w:rsidRPr="000A021A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733EF944" w14:textId="77777777" w:rsidR="002A6383" w:rsidRDefault="002A6383" w:rsidP="002A6383">
      <w:pPr>
        <w:jc w:val="both"/>
      </w:pPr>
    </w:p>
    <w:p w14:paraId="4AA58F0D" w14:textId="25A39003" w:rsidR="002A6383" w:rsidRDefault="002A6383" w:rsidP="002A6383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24" w:history="1">
        <w:r w:rsidRPr="00A47CF7">
          <w:rPr>
            <w:rStyle w:val="Collegamentoipertestuale"/>
            <w:rFonts w:ascii="Arial" w:eastAsia="Times New Roman" w:hAnsi="Arial" w:cs="Arial"/>
            <w:sz w:val="20"/>
            <w:szCs w:val="20"/>
          </w:rPr>
          <w:t>www.filasolutions.com</w:t>
        </w:r>
      </w:hyperlink>
      <w:r>
        <w:rPr>
          <w:rStyle w:val="Collegamentoipertestuale"/>
          <w:rFonts w:ascii="Arial" w:eastAsia="Times New Roman" w:hAnsi="Arial" w:cs="Arial"/>
          <w:sz w:val="20"/>
          <w:szCs w:val="20"/>
        </w:rPr>
        <w:t xml:space="preserve">, </w:t>
      </w:r>
      <w:r w:rsidRPr="002A6383">
        <w:rPr>
          <w:rFonts w:ascii="Arial" w:eastAsia="Times New Roman" w:hAnsi="Arial" w:cs="Arial"/>
          <w:color w:val="000000"/>
          <w:sz w:val="20"/>
          <w:szCs w:val="20"/>
        </w:rPr>
        <w:t>CERSAIE Hall</w:t>
      </w:r>
      <w:r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2A6383">
        <w:rPr>
          <w:rFonts w:ascii="Arial" w:eastAsia="Times New Roman" w:hAnsi="Arial" w:cs="Arial"/>
          <w:color w:val="000000"/>
          <w:sz w:val="20"/>
          <w:szCs w:val="20"/>
        </w:rPr>
        <w:t xml:space="preserve"> 32, 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2A6383">
        <w:rPr>
          <w:rFonts w:ascii="Arial" w:eastAsia="Times New Roman" w:hAnsi="Arial" w:cs="Arial"/>
          <w:color w:val="000000"/>
          <w:sz w:val="20"/>
          <w:szCs w:val="20"/>
        </w:rPr>
        <w:t>tand A32 - B31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Pr="002A6383">
        <w:rPr>
          <w:rFonts w:ascii="Arial" w:eastAsia="Times New Roman" w:hAnsi="Arial" w:cs="Arial"/>
          <w:color w:val="000000"/>
          <w:sz w:val="20"/>
          <w:szCs w:val="20"/>
        </w:rPr>
        <w:t>MARMOMAC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Halle </w:t>
      </w:r>
      <w:r w:rsidRPr="002A6383">
        <w:rPr>
          <w:rFonts w:ascii="Arial" w:eastAsia="Times New Roman" w:hAnsi="Arial" w:cs="Arial"/>
          <w:color w:val="000000"/>
          <w:sz w:val="20"/>
          <w:szCs w:val="20"/>
        </w:rPr>
        <w:t>7,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</w:t>
      </w:r>
      <w:r w:rsidRPr="002A6383">
        <w:rPr>
          <w:rFonts w:ascii="Arial" w:eastAsia="Times New Roman" w:hAnsi="Arial" w:cs="Arial"/>
          <w:color w:val="000000"/>
          <w:sz w:val="20"/>
          <w:szCs w:val="20"/>
        </w:rPr>
        <w:t>tand C6 - C7</w:t>
      </w:r>
    </w:p>
    <w:p w14:paraId="6AA6155C" w14:textId="4C6DC8ED" w:rsidR="002A6383" w:rsidRDefault="002A6383" w:rsidP="002A6383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8E696E" w14:textId="3C4711B9" w:rsidR="002A6383" w:rsidRDefault="002A6383" w:rsidP="002A6383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Bildunterschrift</w:t>
      </w:r>
      <w:r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26F4FDD" w14:textId="77777777" w:rsidR="002A6383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Green </w:t>
      </w:r>
      <w:proofErr w:type="spellStart"/>
      <w:r>
        <w:rPr>
          <w:rFonts w:ascii="Arial" w:eastAsia="Times New Roman" w:hAnsi="Arial" w:cs="Arial"/>
          <w:sz w:val="20"/>
          <w:szCs w:val="20"/>
        </w:rPr>
        <w:t>Buiding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  <w:r w:rsidRPr="00201D52">
        <w:rPr>
          <w:rFonts w:ascii="Arial" w:eastAsia="Times New Roman" w:hAnsi="Arial" w:cs="Arial"/>
          <w:sz w:val="20"/>
          <w:szCs w:val="20"/>
        </w:rPr>
        <w:t xml:space="preserve">Innovative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Schutzmittel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mit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Mikrotechnologie</w:t>
      </w:r>
      <w:proofErr w:type="spellEnd"/>
      <w:r w:rsidRPr="00201D52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>
        <w:rPr>
          <w:rFonts w:ascii="Arial" w:eastAsia="Times New Roman" w:hAnsi="Arial" w:cs="Arial"/>
          <w:sz w:val="20"/>
          <w:szCs w:val="20"/>
        </w:rPr>
        <w:t>professionelle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1D52">
        <w:rPr>
          <w:rFonts w:ascii="Arial" w:eastAsia="Times New Roman" w:hAnsi="Arial" w:cs="Arial"/>
          <w:sz w:val="20"/>
          <w:szCs w:val="20"/>
        </w:rPr>
        <w:t>Reiniger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mit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biologisch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abbaubaren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Inhaltsstoffen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von FILA Solutions </w:t>
      </w:r>
      <w:proofErr w:type="spellStart"/>
      <w:r>
        <w:rPr>
          <w:rFonts w:ascii="Arial" w:eastAsia="Times New Roman" w:hAnsi="Arial" w:cs="Arial"/>
          <w:sz w:val="20"/>
          <w:szCs w:val="20"/>
        </w:rPr>
        <w:t>sorgen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</w:t>
      </w:r>
      <w:r w:rsidRPr="000A021A">
        <w:rPr>
          <w:rFonts w:ascii="Arial" w:eastAsia="Times New Roman" w:hAnsi="Arial" w:cs="Arial"/>
          <w:sz w:val="20"/>
          <w:szCs w:val="20"/>
        </w:rPr>
        <w:t>ür</w:t>
      </w:r>
      <w:proofErr w:type="spellEnd"/>
      <w:r w:rsidRPr="000A02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021A">
        <w:rPr>
          <w:rFonts w:ascii="Arial" w:eastAsia="Times New Roman" w:hAnsi="Arial" w:cs="Arial"/>
          <w:sz w:val="20"/>
          <w:szCs w:val="20"/>
        </w:rPr>
        <w:t>Naturstein</w:t>
      </w:r>
      <w:proofErr w:type="spellEnd"/>
      <w:r w:rsidRPr="000A021A">
        <w:rPr>
          <w:rFonts w:ascii="Arial" w:eastAsia="Times New Roman" w:hAnsi="Arial" w:cs="Arial"/>
          <w:sz w:val="20"/>
          <w:szCs w:val="20"/>
        </w:rPr>
        <w:t xml:space="preserve"> und </w:t>
      </w:r>
      <w:proofErr w:type="spellStart"/>
      <w:r w:rsidRPr="000A021A">
        <w:rPr>
          <w:rFonts w:ascii="Arial" w:eastAsia="Times New Roman" w:hAnsi="Arial" w:cs="Arial"/>
          <w:sz w:val="20"/>
          <w:szCs w:val="20"/>
        </w:rPr>
        <w:t>Architekturkeramik</w:t>
      </w:r>
      <w:proofErr w:type="spellEnd"/>
    </w:p>
    <w:p w14:paraId="3357C640" w14:textId="77777777" w:rsidR="002A6383" w:rsidRDefault="002A6383" w:rsidP="002A638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95D5918" w14:textId="77777777" w:rsidR="002A6383" w:rsidRDefault="002A6383" w:rsidP="002A6383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Microtech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  <w:r w:rsidRPr="000A7DEC">
        <w:rPr>
          <w:rFonts w:ascii="Arial" w:eastAsia="Times New Roman" w:hAnsi="Arial" w:cs="Arial"/>
          <w:sz w:val="20"/>
          <w:szCs w:val="20"/>
        </w:rPr>
        <w:t xml:space="preserve">MICROTECH </w:t>
      </w:r>
      <w:r>
        <w:rPr>
          <w:rFonts w:ascii="Arial" w:eastAsia="Times New Roman" w:hAnsi="Arial" w:cs="Arial"/>
          <w:sz w:val="20"/>
          <w:szCs w:val="20"/>
        </w:rPr>
        <w:t xml:space="preserve">von FILA </w:t>
      </w:r>
      <w:proofErr w:type="spellStart"/>
      <w:r w:rsidRPr="000A7DEC">
        <w:rPr>
          <w:rFonts w:ascii="Arial" w:eastAsia="Times New Roman" w:hAnsi="Arial" w:cs="Arial"/>
          <w:sz w:val="20"/>
          <w:szCs w:val="20"/>
        </w:rPr>
        <w:t>schützt</w:t>
      </w:r>
      <w:proofErr w:type="spellEnd"/>
      <w:r w:rsidRPr="000A7D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sz w:val="20"/>
          <w:szCs w:val="20"/>
        </w:rPr>
        <w:t>edle</w:t>
      </w:r>
      <w:proofErr w:type="spellEnd"/>
      <w:r w:rsidRPr="000A7D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sz w:val="20"/>
          <w:szCs w:val="20"/>
        </w:rPr>
        <w:t>Oberflächen</w:t>
      </w:r>
      <w:proofErr w:type="spellEnd"/>
      <w:r w:rsidRPr="000A7DEC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0A7DEC">
        <w:rPr>
          <w:rFonts w:ascii="Arial" w:eastAsia="Times New Roman" w:hAnsi="Arial" w:cs="Arial"/>
          <w:sz w:val="20"/>
          <w:szCs w:val="20"/>
        </w:rPr>
        <w:t>der</w:t>
      </w:r>
      <w:proofErr w:type="spellEnd"/>
      <w:r w:rsidRPr="000A7D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sz w:val="20"/>
          <w:szCs w:val="20"/>
        </w:rPr>
        <w:t>ganzen</w:t>
      </w:r>
      <w:proofErr w:type="spellEnd"/>
      <w:r w:rsidRPr="000A7DE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A7DEC">
        <w:rPr>
          <w:rFonts w:ascii="Arial" w:eastAsia="Times New Roman" w:hAnsi="Arial" w:cs="Arial"/>
          <w:sz w:val="20"/>
          <w:szCs w:val="20"/>
        </w:rPr>
        <w:t>Welt</w:t>
      </w:r>
      <w:proofErr w:type="spellEnd"/>
    </w:p>
    <w:p w14:paraId="2D77C026" w14:textId="2F2A8C46" w:rsidR="00BC00EF" w:rsidRDefault="00BC00EF" w:rsidP="002A6383">
      <w:pPr>
        <w:pStyle w:val="Corpotesto"/>
        <w:kinsoku w:val="0"/>
        <w:overflowPunct w:val="0"/>
        <w:jc w:val="both"/>
        <w:rPr>
          <w:sz w:val="20"/>
          <w:szCs w:val="20"/>
        </w:rPr>
      </w:pPr>
    </w:p>
    <w:sectPr w:rsidR="00BC00EF">
      <w:type w:val="continuous"/>
      <w:pgSz w:w="11910" w:h="16840"/>
      <w:pgMar w:top="480" w:right="1680" w:bottom="280" w:left="560" w:header="720" w:footer="720" w:gutter="0"/>
      <w:cols w:space="720" w:equalWidth="0">
        <w:col w:w="96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2E51" w14:textId="77777777" w:rsidR="0081175B" w:rsidRDefault="0081175B" w:rsidP="00742DA5">
      <w:r>
        <w:separator/>
      </w:r>
    </w:p>
  </w:endnote>
  <w:endnote w:type="continuationSeparator" w:id="0">
    <w:p w14:paraId="4DE4E624" w14:textId="77777777" w:rsidR="0081175B" w:rsidRDefault="0081175B" w:rsidP="0074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(Corpo)">
    <w:panose1 w:val="00000000000000000000"/>
    <w:charset w:val="00"/>
    <w:family w:val="roman"/>
    <w:notTrueType/>
    <w:pitch w:val="default"/>
  </w:font>
  <w:font w:name="Gotham Medium">
    <w:altName w:val="Calibri"/>
    <w:charset w:val="4D"/>
    <w:family w:val="auto"/>
    <w:pitch w:val="variable"/>
    <w:sig w:usb0="800000AF" w:usb1="40000048" w:usb2="00000000" w:usb3="00000000" w:csb0="0000011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2820" w14:textId="77777777" w:rsidR="00CB558E" w:rsidRDefault="00CB55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2CDC" w14:textId="0938C787" w:rsidR="00CB558E" w:rsidRPr="00CB558E" w:rsidRDefault="00CB558E" w:rsidP="00CB558E">
    <w:pPr>
      <w:pStyle w:val="Corpotesto"/>
      <w:kinsoku w:val="0"/>
      <w:overflowPunct w:val="0"/>
      <w:spacing w:before="85"/>
      <w:rPr>
        <w:rFonts w:ascii="Gotham Book" w:eastAsia="MS Mincho" w:hAnsi="Gotham Book" w:cs="Gotham Book"/>
        <w:lang w:val="de-DE"/>
      </w:rPr>
    </w:pPr>
    <w:r w:rsidRPr="00CB558E">
      <w:rPr>
        <w:rFonts w:ascii="Gotham Book" w:eastAsia="MS Mincho" w:hAnsi="Gotham Book" w:cs="Gotham Book"/>
        <w:b/>
        <w:lang w:val="de-DE"/>
      </w:rPr>
      <w:t>Pressebüro deutschsprachige Länder: Alexandra Becker</w:t>
    </w:r>
    <w:r w:rsidRPr="00CB558E">
      <w:rPr>
        <w:rFonts w:ascii="Gotham Book" w:eastAsia="MS Mincho" w:hAnsi="Gotham Book" w:cs="Gotham Book"/>
        <w:lang w:val="de-DE"/>
      </w:rPr>
      <w:t xml:space="preserve"> </w:t>
    </w:r>
  </w:p>
  <w:p w14:paraId="6797ACCA" w14:textId="77777777" w:rsidR="00CB558E" w:rsidRPr="00CB558E" w:rsidRDefault="00CB558E" w:rsidP="00CB558E">
    <w:pPr>
      <w:kinsoku w:val="0"/>
      <w:overflowPunct w:val="0"/>
      <w:spacing w:before="85"/>
      <w:rPr>
        <w:rFonts w:ascii="Gotham Book" w:eastAsia="MS Mincho" w:hAnsi="Gotham Book" w:cs="Gotham Book"/>
        <w:sz w:val="14"/>
        <w:szCs w:val="14"/>
        <w:lang w:val="pt-BR"/>
      </w:rPr>
    </w:pPr>
    <w:r w:rsidRPr="00CB558E">
      <w:rPr>
        <w:rFonts w:ascii="Gotham Book" w:eastAsia="MS Mincho" w:hAnsi="Gotham Book" w:cs="Gotham Book"/>
        <w:sz w:val="14"/>
        <w:szCs w:val="14"/>
        <w:lang w:val="pt-BR"/>
      </w:rPr>
      <w:t xml:space="preserve">Tel. Mobil +39 342 6993993 E-Mail: </w:t>
    </w:r>
    <w:hyperlink r:id="rId1" w:history="1">
      <w:r w:rsidRPr="00CB558E">
        <w:rPr>
          <w:rFonts w:ascii="Gotham Book" w:eastAsia="MS Mincho" w:hAnsi="Gotham Book" w:cs="Gotham Book"/>
          <w:color w:val="0066CC"/>
          <w:sz w:val="14"/>
          <w:szCs w:val="14"/>
          <w:u w:val="single"/>
          <w:lang w:val="pt-BR"/>
        </w:rPr>
        <w:t>alexandra.becker@filasolutions.com</w:t>
      </w:r>
    </w:hyperlink>
  </w:p>
  <w:p w14:paraId="276F07EC" w14:textId="4EAE211A" w:rsidR="00CB558E" w:rsidRDefault="00CB558E">
    <w:pPr>
      <w:pStyle w:val="Pidipagina"/>
    </w:pPr>
  </w:p>
  <w:p w14:paraId="6EE29872" w14:textId="1B4B00EB" w:rsidR="00742DA5" w:rsidRPr="00610B19" w:rsidRDefault="00742DA5" w:rsidP="00F3286F">
    <w:pPr>
      <w:pStyle w:val="Corpotesto"/>
      <w:kinsoku w:val="0"/>
      <w:overflowPunct w:val="0"/>
      <w:spacing w:before="85"/>
      <w:ind w:left="720" w:hanging="604"/>
      <w:rPr>
        <w:color w:val="231F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3E76" w14:textId="77777777" w:rsidR="00CB558E" w:rsidRDefault="00CB55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278B" w14:textId="77777777" w:rsidR="0081175B" w:rsidRDefault="0081175B" w:rsidP="00742DA5">
      <w:r>
        <w:separator/>
      </w:r>
    </w:p>
  </w:footnote>
  <w:footnote w:type="continuationSeparator" w:id="0">
    <w:p w14:paraId="4A96F18B" w14:textId="77777777" w:rsidR="0081175B" w:rsidRDefault="0081175B" w:rsidP="0074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F17A" w14:textId="77777777" w:rsidR="00CB558E" w:rsidRDefault="00CB55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2401" w14:textId="77777777" w:rsidR="00CB558E" w:rsidRDefault="00CB55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76F0" w14:textId="77777777" w:rsidR="00CB558E" w:rsidRDefault="00CB55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ACC"/>
    <w:multiLevelType w:val="hybridMultilevel"/>
    <w:tmpl w:val="C382C8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3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A5"/>
    <w:rsid w:val="000E66E5"/>
    <w:rsid w:val="001C041E"/>
    <w:rsid w:val="00234AA0"/>
    <w:rsid w:val="002A6383"/>
    <w:rsid w:val="002B6281"/>
    <w:rsid w:val="0033271F"/>
    <w:rsid w:val="00336799"/>
    <w:rsid w:val="00411910"/>
    <w:rsid w:val="005D59D0"/>
    <w:rsid w:val="00610B19"/>
    <w:rsid w:val="00690EA4"/>
    <w:rsid w:val="006A7BEF"/>
    <w:rsid w:val="00742DA5"/>
    <w:rsid w:val="00757410"/>
    <w:rsid w:val="007871F2"/>
    <w:rsid w:val="0081175B"/>
    <w:rsid w:val="00A70DE5"/>
    <w:rsid w:val="00B523FA"/>
    <w:rsid w:val="00BC00EF"/>
    <w:rsid w:val="00C54204"/>
    <w:rsid w:val="00CB558E"/>
    <w:rsid w:val="00CB7EFE"/>
    <w:rsid w:val="00E4054B"/>
    <w:rsid w:val="00EA5DDB"/>
    <w:rsid w:val="00EE4977"/>
    <w:rsid w:val="00F3286F"/>
    <w:rsid w:val="00F4395A"/>
    <w:rsid w:val="00F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2B0C9"/>
  <w14:defaultImageDpi w14:val="0"/>
  <w15:docId w15:val="{B934CA94-A670-FD44-9E49-9BB45CB3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Gotham Book" w:hAnsi="Gotham Book" w:cs="Gotham Book"/>
      <w:sz w:val="22"/>
      <w:szCs w:val="22"/>
    </w:rPr>
  </w:style>
  <w:style w:type="paragraph" w:styleId="Paragrafoelenco">
    <w:name w:val="List Paragraph"/>
    <w:basedOn w:val="Normale"/>
    <w:uiPriority w:val="34"/>
    <w:qFormat/>
    <w:rPr>
      <w:rFonts w:ascii="Times New Roman" w:hAnsi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4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2DA5"/>
    <w:rPr>
      <w:rFonts w:ascii="Gotham Book" w:hAnsi="Gotham Book" w:cs="Gotham Book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4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2DA5"/>
    <w:rPr>
      <w:rFonts w:ascii="Gotham Book" w:hAnsi="Gotham Book" w:cs="Gotham Book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A6383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A638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filasolutions.com/deu/pressebereich/news/fila-on-the-green-roa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ilasolutions.com/deu/produkte/gesamte-palette/schutzmittel/farbvertiefer-mit-fleckenschutz/weteco?linea=professiona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filasolutions.com/deu/produkte/gesamte-palette/reinigungsmittel/reiniger/ps87-pro?linea=profession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ilasolutions.com/deu/produkte/gesamte-palette/reinigungsmittel/reiniger/cleaner-pro?linea=professional" TargetMode="External"/><Relationship Id="rId20" Type="http://schemas.openxmlformats.org/officeDocument/2006/relationships/hyperlink" Target="https://www.filasolutions.com/deu/produkte/gesamte-palette/schutzmittel/fleckenschutzmittel/mp90-eco-xtreme?linea=profession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filasolutio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lasolutions.com/deu/produkte/gesamte-palette/reinigungsmittel/reiniger/deterdek-pro-adv?linea=professional" TargetMode="External"/><Relationship Id="rId23" Type="http://schemas.openxmlformats.org/officeDocument/2006/relationships/hyperlink" Target="https://www.filasolutions.com/deu/produkte/gesamte-palette/schutzmittel/wasserabweisende/concrete-hydro?linea=professional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filasolutions.com/deu/produkte/gesamte-palette/schutzmittel/fleckenschutzmittel/w6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filasolutions.com/deu/produkte/gesamte-palette/schutzmittel/fleckenschutzmittel/pw10?linea=profession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.becker@filasolution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F19077-B00B-744E-A8FD-CD8FFD94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4233</Characters>
  <Application>Microsoft Office Word</Application>
  <DocSecurity>0</DocSecurity>
  <Lines>86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FILA_A4_2021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FILA_A4_2021</dc:title>
  <dc:subject/>
  <dc:creator>Michele Chellin</dc:creator>
  <cp:keywords/>
  <dc:description/>
  <cp:lastModifiedBy>Alexandra Becker</cp:lastModifiedBy>
  <cp:revision>2</cp:revision>
  <dcterms:created xsi:type="dcterms:W3CDTF">2023-08-04T16:33:00Z</dcterms:created>
  <dcterms:modified xsi:type="dcterms:W3CDTF">2023-08-04T16:33:00Z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25.4 (Macintosh)</vt:lpwstr>
  </property>
</Properties>
</file>